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41"/>
        <w:tblW w:w="12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705"/>
        <w:gridCol w:w="2415"/>
        <w:gridCol w:w="3975"/>
        <w:gridCol w:w="1560"/>
        <w:gridCol w:w="1845"/>
        <w:gridCol w:w="690"/>
      </w:tblGrid>
      <w:tr w:rsidR="00AB03FC" w:rsidRPr="00AB03FC" w:rsidTr="00AB03FC">
        <w:trPr>
          <w:trHeight w:val="450"/>
        </w:trPr>
        <w:tc>
          <w:tcPr>
            <w:tcW w:w="120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海 星 </w:t>
            </w: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幼 兒 園 114 年 9 月 份 餐 點 表</w:t>
            </w: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br/>
            </w: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&lt;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本園一律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使用當日新鮮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國產豬食材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.並堅持少糖.少鹽.少油方式烹煮.請家長放心&gt;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星期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早 餐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午 餐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湯 類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點 心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蒲瓜瘦肉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粥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大魯肉絲鮮蔬燴飯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綠豆湯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翡翠鮮肉粉絲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日式什錦味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噌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湯麵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鮮蔬瘦肉粥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莧菜麵線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榨菜炒肉絲、洋蔥炒蛋、炒時蔬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玉米蛋花湯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黑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糖米苔目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饅頭、牛奶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炸醬鮮蔬拌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雜菜羹</w:t>
            </w:r>
            <w:proofErr w:type="gramEnd"/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肉燥米粉湯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吐司、紫菜湯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蘿蔔紅燒雞丁、豆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炒毛豆、炒油菜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白菜丸子湯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地瓜甜湯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清粥、小菜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馬鈴薯豬肉咖哩燴飯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蘿蔔丸子湯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蔬菜瘦肉麵線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肉絲鮮蔬大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滷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刀削麵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玉米濃湯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花卷、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海帶芽湯</w:t>
            </w:r>
            <w:proofErr w:type="gramEnd"/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榨菜肉燥、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素炒香菇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豆乾、          香蒜油菜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番茄蛋花湯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肉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末鮮菇細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粉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吐司、牛奶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筍香什錦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肉羹燴飯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關東煮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蔬菜肉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茸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麵線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冬瓜燒肉、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紅仁炒蛋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芹香甜不辣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海帶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芽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豆腐湯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餅乾、麥茶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肉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茸鮮蔬粥</w:t>
            </w:r>
            <w:proofErr w:type="gramEnd"/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翡翠雞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茸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蛋炒飯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羅宋蔬菜湯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什錦冬粉湯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饅頭、蛋花湯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榨菜肉絲湯麵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紅豆西米露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蔬菜瘦肉粥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瓜仔肉燥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、螞蟻上樹、青菜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冬瓜湯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米粉羹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絲瓜麵線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刈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包、炒蛋、青菜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玉筍鮮菇湯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綠豆湯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土司、牛奶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豆乾炒肉絲、黃瓜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燴丸片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鮮菇燴白菜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      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雙色蘿蔔湯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香菇瘦肉粥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青粥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、小菜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夏威夷鮮蔬雞蛋炒飯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馬鈴薯濃湯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蔬菜豆腐羹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玉米滑蛋瘦肉粥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台式什錦炒米粉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酸辣湯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白玉蘿蔔湯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莧菜麵線羹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茄汁雞丁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、玉米炒蛋、青菜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黃瓜菇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菇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布丁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銀絲卷、紫菜蛋花湯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馬鈴薯燒肉、燴絲瓜、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豆乾燴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三色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味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噌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豆腐湯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紅豆湯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吐司、紫菜湯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蔬菜什錦湯麵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香菇瘦肉粥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979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9/28(日)教師節，9/29(</w:t>
            </w:r>
            <w:proofErr w:type="gramStart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)教師節補休假，連休三天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51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9/30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玉米瘦肉粥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咖哩鮮蔬豬肉燴飯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蔬菜冬粉湯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3FC" w:rsidRPr="00AB03FC" w:rsidRDefault="00AB03FC" w:rsidP="00AB03FC">
            <w:pPr>
              <w:widowControl/>
              <w:spacing w:after="100" w:afterAutospacing="1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AB03FC"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  <w:t> </w:t>
            </w:r>
          </w:p>
        </w:tc>
      </w:tr>
      <w:tr w:rsidR="00AB03FC" w:rsidRPr="00AB03FC" w:rsidTr="00AB03FC">
        <w:trPr>
          <w:trHeight w:val="450"/>
        </w:trPr>
        <w:tc>
          <w:tcPr>
            <w:tcW w:w="120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/>
              <w:tblW w:w="107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85"/>
            </w:tblGrid>
            <w:tr w:rsidR="00AB03FC" w:rsidRPr="00AB03FC">
              <w:trPr>
                <w:trHeight w:val="1695"/>
              </w:trPr>
              <w:tc>
                <w:tcPr>
                  <w:tcW w:w="107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03FC" w:rsidRDefault="00AB03FC" w:rsidP="00AB03FC">
                  <w:pPr>
                    <w:widowControl/>
                    <w:spacing w:after="100" w:afterAutospacing="1"/>
                    <w:rPr>
                      <w:rFonts w:ascii="標楷體" w:eastAsia="標楷體" w:hAnsi="標楷體" w:cs="Calibri"/>
                      <w:color w:val="000000"/>
                      <w:kern w:val="0"/>
                      <w:szCs w:val="24"/>
                    </w:rPr>
                  </w:pPr>
                  <w:r w:rsidRPr="00AB03FC">
                    <w:rPr>
                      <w:rFonts w:ascii="標楷體" w:eastAsia="標楷體" w:hAnsi="標楷體"/>
                      <w:noProof/>
                      <w:szCs w:val="24"/>
                    </w:rPr>
                    <w:drawing>
                      <wp:inline distT="0" distB="0" distL="0" distR="0" wp14:anchorId="276CBC9A" wp14:editId="4828A7FF">
                        <wp:extent cx="4813300" cy="209550"/>
                        <wp:effectExtent l="0" t="0" r="6350" b="0"/>
                        <wp:docPr id="1" name="圖片 1" descr="C:\Users\User\AppData\Local\Microsoft\Windows\INetCache\Content.MSO\2B50E5F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Microsoft\Windows\INetCache\Content.MSO\2B50E5F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33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03FC" w:rsidRPr="00AB03FC" w:rsidRDefault="00AB03FC" w:rsidP="00AB03FC">
                  <w:pPr>
                    <w:widowControl/>
                    <w:spacing w:after="100" w:afterAutospacing="1"/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 w:hint="eastAsia"/>
                      <w:color w:val="000000"/>
                      <w:kern w:val="0"/>
                      <w:szCs w:val="24"/>
                    </w:rPr>
                    <w:t xml:space="preserve">             </w:t>
                  </w:r>
                  <w:r w:rsidRPr="00AB03FC">
                    <w:rPr>
                      <w:rFonts w:ascii="標楷體" w:eastAsia="標楷體" w:hAnsi="標楷體" w:cs="Calibri" w:hint="eastAsia"/>
                      <w:color w:val="000000"/>
                      <w:kern w:val="0"/>
                      <w:szCs w:val="24"/>
                    </w:rPr>
                    <w:t>~~餐點皆附當令季節水果~     ※ 因市場供需，蔬菜以當令季節時蔬微調</w:t>
                  </w:r>
                  <w:r w:rsidRPr="00AB03FC">
                    <w:rPr>
                      <w:rFonts w:ascii="標楷體" w:eastAsia="標楷體" w:hAnsi="標楷體" w:cs="Calibri" w:hint="eastAsia"/>
                      <w:color w:val="000000"/>
                      <w:kern w:val="0"/>
                      <w:szCs w:val="24"/>
                    </w:rPr>
                    <w:br/>
                    <w:t>                       ※ 豬肉:台灣豬   雞蛋:產地壽豐</w:t>
                  </w:r>
                  <w:r w:rsidRPr="00AB03FC">
                    <w:rPr>
                      <w:rFonts w:ascii="標楷體" w:eastAsia="標楷體" w:hAnsi="標楷體" w:cs="Calibri" w:hint="eastAsia"/>
                      <w:color w:val="000000"/>
                      <w:kern w:val="0"/>
                      <w:szCs w:val="24"/>
                    </w:rPr>
                    <w:br/>
                    <w:t>       本月食材含奶類及蛋類，如會過敏請事先告知老師。</w:t>
                  </w:r>
                </w:p>
              </w:tc>
            </w:tr>
          </w:tbl>
          <w:p w:rsidR="00AB03FC" w:rsidRPr="00AB03FC" w:rsidRDefault="00AB03FC" w:rsidP="00AB03FC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</w:tr>
    </w:tbl>
    <w:p w:rsidR="00DC6132" w:rsidRPr="00AB03FC" w:rsidRDefault="00DC6132"/>
    <w:sectPr w:rsidR="00DC6132" w:rsidRPr="00AB03FC" w:rsidSect="00AB03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FC"/>
    <w:rsid w:val="00AB03FC"/>
    <w:rsid w:val="00DC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51A0"/>
  <w15:chartTrackingRefBased/>
  <w15:docId w15:val="{89525B9A-2335-4FF4-8765-FB7E1906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2025-09-02T05:22:00Z</dcterms:created>
  <dcterms:modified xsi:type="dcterms:W3CDTF">2025-09-02T05:24:00Z</dcterms:modified>
</cp:coreProperties>
</file>